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C5DFD" w14:textId="4C50976C" w:rsidR="00C20A99" w:rsidRPr="000A64D8" w:rsidRDefault="00C20A99" w:rsidP="00C20A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94</w:t>
      </w:r>
      <w:r w:rsidR="00C922C3">
        <w:rPr>
          <w:rFonts w:ascii="Arial" w:hAnsi="Arial" w:cs="Arial"/>
          <w:b/>
          <w:sz w:val="24"/>
          <w:szCs w:val="24"/>
        </w:rPr>
        <w:t>bis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18</w:t>
      </w:r>
      <w:r w:rsidR="00E86AD3">
        <w:rPr>
          <w:rFonts w:ascii="Arial" w:hAnsi="Arial" w:cs="Arial"/>
          <w:b/>
          <w:sz w:val="24"/>
          <w:szCs w:val="24"/>
        </w:rPr>
        <w:t>10909</w:t>
      </w:r>
    </w:p>
    <w:p w14:paraId="3083116D" w14:textId="77777777" w:rsidR="00C922C3" w:rsidRPr="00FD021C" w:rsidRDefault="00C922C3" w:rsidP="00C922C3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309CC">
        <w:rPr>
          <w:rFonts w:ascii="Arial" w:hAnsi="Arial" w:cs="Arial"/>
          <w:b/>
          <w:sz w:val="24"/>
          <w:szCs w:val="24"/>
        </w:rPr>
        <w:t>Chengdu, China, October 8th – 12th, 2018</w:t>
      </w:r>
    </w:p>
    <w:p w14:paraId="1493E22F" w14:textId="77777777" w:rsidR="00C20A99" w:rsidRPr="007F637A" w:rsidRDefault="00C20A99" w:rsidP="00C20A99">
      <w:pPr>
        <w:pStyle w:val="3GPPHeader"/>
      </w:pPr>
    </w:p>
    <w:p w14:paraId="0858E837" w14:textId="79C4B40F" w:rsidR="00C20A99" w:rsidRPr="008F1C4E" w:rsidRDefault="00C20A99" w:rsidP="00C20A99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>
        <w:rPr>
          <w:sz w:val="22"/>
          <w:szCs w:val="22"/>
          <w:lang w:val="sv-FI"/>
        </w:rPr>
        <w:t>6.1.</w:t>
      </w:r>
      <w:r w:rsidR="00F80A4F">
        <w:rPr>
          <w:sz w:val="22"/>
          <w:szCs w:val="22"/>
          <w:lang w:val="sv-FI"/>
        </w:rPr>
        <w:t>5</w:t>
      </w:r>
      <w:r>
        <w:rPr>
          <w:sz w:val="22"/>
          <w:szCs w:val="22"/>
          <w:lang w:val="sv-FI"/>
        </w:rPr>
        <w:t>.</w:t>
      </w:r>
      <w:r w:rsidR="00F80A4F">
        <w:rPr>
          <w:sz w:val="22"/>
          <w:szCs w:val="22"/>
          <w:lang w:val="sv-FI"/>
        </w:rPr>
        <w:t>1.1</w:t>
      </w:r>
    </w:p>
    <w:p w14:paraId="55D12FDD" w14:textId="77777777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Qualcomm Incorporated</w:t>
      </w:r>
    </w:p>
    <w:p w14:paraId="55261FBA" w14:textId="5577E63D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Maintenance</w:t>
      </w:r>
      <w:r w:rsidRPr="000F360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for </w:t>
      </w:r>
      <w:r w:rsidR="009D183A">
        <w:rPr>
          <w:sz w:val="22"/>
          <w:szCs w:val="22"/>
        </w:rPr>
        <w:t>wake-up signal</w:t>
      </w:r>
    </w:p>
    <w:p w14:paraId="329C18BC" w14:textId="77777777" w:rsidR="00C20A99" w:rsidRPr="00CE0424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296DA8EF" w14:textId="77777777" w:rsidR="00C20A99" w:rsidRPr="00CE0424" w:rsidRDefault="00C20A99" w:rsidP="00C20A99">
      <w:pPr>
        <w:pStyle w:val="Heading1"/>
      </w:pPr>
      <w:r>
        <w:t>1</w:t>
      </w:r>
      <w:r>
        <w:tab/>
      </w:r>
      <w:r w:rsidRPr="00CE0424">
        <w:t>Introduction</w:t>
      </w:r>
    </w:p>
    <w:p w14:paraId="47266C37" w14:textId="1DC0158D" w:rsidR="00C922C3" w:rsidRDefault="00C922C3" w:rsidP="00C922C3">
      <w:pPr>
        <w:pStyle w:val="BodyText"/>
      </w:pPr>
      <w:r>
        <w:t xml:space="preserve">There is one remaining issue related wake-up signal for NB-IoT (NWUS). </w:t>
      </w:r>
      <w:r w:rsidR="00E86AD3">
        <w:t xml:space="preserve">The UE is not aware of the transmit power allocated to NWUS. Due to lack of higher-layer signalling at the current stage, by default, the UE may assume the same transmit power is used for </w:t>
      </w:r>
      <w:r>
        <w:t xml:space="preserve">NWUS and NRS, </w:t>
      </w:r>
      <w:r w:rsidR="00E86AD3">
        <w:t xml:space="preserve">so that the UE can </w:t>
      </w:r>
      <w:r w:rsidR="00E86AD3" w:rsidRPr="00CD73B4">
        <w:t xml:space="preserve">estimate the </w:t>
      </w:r>
      <w:r w:rsidR="00E86AD3">
        <w:t xml:space="preserve">required </w:t>
      </w:r>
      <w:r w:rsidR="00E86AD3" w:rsidRPr="00CD73B4">
        <w:t>SINR</w:t>
      </w:r>
      <w:r w:rsidR="00E86AD3">
        <w:t xml:space="preserve"> based on NRS for early termination of NWUS to achieve power saving gain. Since NWUS is a single-port signal but NRS may be configured with </w:t>
      </w:r>
      <w:r w:rsidR="00536B6E">
        <w:t>one</w:t>
      </w:r>
      <w:bookmarkStart w:id="0" w:name="_GoBack"/>
      <w:bookmarkEnd w:id="0"/>
      <w:r w:rsidR="00E86AD3">
        <w:t xml:space="preserve"> or multiple ports, the EPRE shall be adjusted accordingly. We propose that the UE may assume that in the same carrier t</w:t>
      </w:r>
      <w:r>
        <w:t xml:space="preserve">he NWUS </w:t>
      </w:r>
      <w:bookmarkStart w:id="1" w:name="_Hlk521598449"/>
      <w:r w:rsidRPr="000A0390">
        <w:t xml:space="preserve">EPRE </w:t>
      </w:r>
      <w:bookmarkEnd w:id="1"/>
      <w:r>
        <w:t xml:space="preserve">is </w:t>
      </w:r>
      <w:r>
        <w:rPr>
          <w:rFonts w:hint="eastAsia"/>
        </w:rPr>
        <w:t>0</w:t>
      </w:r>
      <w:r>
        <w:t>dB or 3dB relative to NRS</w:t>
      </w:r>
      <w:r w:rsidRPr="00D4674D">
        <w:t xml:space="preserve"> </w:t>
      </w:r>
      <w:bookmarkStart w:id="2" w:name="_Hlk521598470"/>
      <w:r w:rsidRPr="000A0390">
        <w:t>EPRE</w:t>
      </w:r>
      <w:bookmarkEnd w:id="2"/>
      <w:r>
        <w:t xml:space="preserve"> </w:t>
      </w:r>
      <w:bookmarkStart w:id="3" w:name="_Hlk521598492"/>
      <w:r>
        <w:t xml:space="preserve">with 1 </w:t>
      </w:r>
      <w:r w:rsidR="00536B6E">
        <w:t xml:space="preserve">port </w:t>
      </w:r>
      <w:r>
        <w:t>or 2 ports</w:t>
      </w:r>
      <w:bookmarkStart w:id="4" w:name="_Hlk521676723"/>
      <w:bookmarkEnd w:id="3"/>
      <w:r>
        <w:t xml:space="preserve"> respectively, which is captured </w:t>
      </w:r>
      <w:bookmarkEnd w:id="4"/>
      <w:r>
        <w:t>in clause 16.2.2 of TS 36.213. Section 2 contain the proposed TP in TS 36.213.</w:t>
      </w:r>
    </w:p>
    <w:p w14:paraId="28125A91" w14:textId="46FB134B" w:rsidR="00C922C3" w:rsidRPr="00D37FAF" w:rsidRDefault="00C922C3" w:rsidP="00C922C3">
      <w:pPr>
        <w:pStyle w:val="TableofFigures"/>
        <w:tabs>
          <w:tab w:val="right" w:leader="dot" w:pos="9629"/>
        </w:tabs>
        <w:rPr>
          <w:rStyle w:val="Hyperlink"/>
          <w:noProof/>
          <w:color w:val="auto"/>
          <w:u w:val="none"/>
        </w:rPr>
      </w:pPr>
      <w:r w:rsidRPr="00D37FAF">
        <w:rPr>
          <w:rStyle w:val="Hyperlink"/>
          <w:noProof/>
          <w:color w:val="auto"/>
          <w:u w:val="none"/>
        </w:rPr>
        <w:t xml:space="preserve">Proposal 1: </w:t>
      </w:r>
      <w:r>
        <w:rPr>
          <w:rStyle w:val="Hyperlink"/>
          <w:noProof/>
          <w:color w:val="auto"/>
          <w:u w:val="none"/>
        </w:rPr>
        <w:tab/>
      </w:r>
      <w:r w:rsidR="00E86AD3">
        <w:rPr>
          <w:rStyle w:val="Hyperlink"/>
          <w:noProof/>
          <w:color w:val="auto"/>
          <w:u w:val="none"/>
        </w:rPr>
        <w:t>T</w:t>
      </w:r>
      <w:r w:rsidRPr="00D37FAF">
        <w:rPr>
          <w:rStyle w:val="Hyperlink"/>
          <w:noProof/>
          <w:color w:val="auto"/>
          <w:u w:val="none"/>
        </w:rPr>
        <w:t xml:space="preserve">he UE may assume same transmit power for </w:t>
      </w:r>
      <w:r>
        <w:rPr>
          <w:rStyle w:val="Hyperlink"/>
          <w:noProof/>
          <w:color w:val="auto"/>
          <w:u w:val="none"/>
        </w:rPr>
        <w:t>N</w:t>
      </w:r>
      <w:r w:rsidRPr="00D37FAF">
        <w:rPr>
          <w:rStyle w:val="Hyperlink"/>
          <w:noProof/>
          <w:color w:val="auto"/>
          <w:u w:val="none"/>
        </w:rPr>
        <w:t xml:space="preserve">WUS and </w:t>
      </w:r>
      <w:r>
        <w:rPr>
          <w:rStyle w:val="Hyperlink"/>
          <w:noProof/>
          <w:color w:val="auto"/>
          <w:u w:val="none"/>
        </w:rPr>
        <w:t>N</w:t>
      </w:r>
      <w:r w:rsidRPr="00D37FAF">
        <w:rPr>
          <w:rStyle w:val="Hyperlink"/>
          <w:noProof/>
          <w:color w:val="auto"/>
          <w:u w:val="none"/>
        </w:rPr>
        <w:t xml:space="preserve">RS </w:t>
      </w:r>
      <w:r>
        <w:rPr>
          <w:rStyle w:val="Hyperlink"/>
          <w:noProof/>
          <w:color w:val="auto"/>
          <w:u w:val="none"/>
        </w:rPr>
        <w:t xml:space="preserve">in same carrier </w:t>
      </w:r>
      <w:r w:rsidRPr="00D37FAF">
        <w:rPr>
          <w:rStyle w:val="Hyperlink"/>
          <w:noProof/>
          <w:color w:val="auto"/>
          <w:u w:val="none"/>
        </w:rPr>
        <w:t xml:space="preserve">and the </w:t>
      </w:r>
      <w:r>
        <w:rPr>
          <w:rStyle w:val="Hyperlink"/>
          <w:noProof/>
          <w:color w:val="auto"/>
          <w:u w:val="none"/>
        </w:rPr>
        <w:t>N</w:t>
      </w:r>
      <w:r w:rsidRPr="00D37FAF">
        <w:rPr>
          <w:rStyle w:val="Hyperlink"/>
          <w:noProof/>
          <w:color w:val="auto"/>
          <w:u w:val="none"/>
        </w:rPr>
        <w:t>WUS EPRE is 0dB</w:t>
      </w:r>
      <w:r w:rsidR="00C91F79">
        <w:rPr>
          <w:rStyle w:val="Hyperlink"/>
          <w:noProof/>
          <w:color w:val="auto"/>
          <w:u w:val="none"/>
        </w:rPr>
        <w:t>/</w:t>
      </w:r>
      <w:r w:rsidRPr="00D37FAF">
        <w:rPr>
          <w:rStyle w:val="Hyperlink"/>
          <w:noProof/>
          <w:color w:val="auto"/>
          <w:u w:val="none"/>
        </w:rPr>
        <w:t xml:space="preserve">3dB relative to </w:t>
      </w:r>
      <w:r>
        <w:rPr>
          <w:rStyle w:val="Hyperlink"/>
          <w:noProof/>
          <w:color w:val="auto"/>
          <w:u w:val="none"/>
        </w:rPr>
        <w:t>N</w:t>
      </w:r>
      <w:r w:rsidRPr="00D37FAF">
        <w:rPr>
          <w:rStyle w:val="Hyperlink"/>
          <w:noProof/>
          <w:color w:val="auto"/>
          <w:u w:val="none"/>
        </w:rPr>
        <w:t>RS EPRE with 1</w:t>
      </w:r>
      <w:r w:rsidR="00C91F79">
        <w:rPr>
          <w:rStyle w:val="Hyperlink"/>
          <w:noProof/>
          <w:color w:val="auto"/>
          <w:u w:val="none"/>
        </w:rPr>
        <w:t>port/</w:t>
      </w:r>
      <w:r>
        <w:rPr>
          <w:rStyle w:val="Hyperlink"/>
          <w:noProof/>
          <w:color w:val="auto"/>
          <w:u w:val="none"/>
        </w:rPr>
        <w:t>2</w:t>
      </w:r>
      <w:r w:rsidRPr="00D37FAF">
        <w:rPr>
          <w:rStyle w:val="Hyperlink"/>
          <w:noProof/>
          <w:color w:val="auto"/>
          <w:u w:val="none"/>
        </w:rPr>
        <w:t xml:space="preserve"> ports</w:t>
      </w:r>
      <w:r w:rsidR="00C91F79">
        <w:rPr>
          <w:rStyle w:val="Hyperlink"/>
          <w:noProof/>
          <w:color w:val="auto"/>
          <w:u w:val="none"/>
        </w:rPr>
        <w:t xml:space="preserve">, </w:t>
      </w:r>
      <w:r w:rsidRPr="00D37FAF">
        <w:rPr>
          <w:rStyle w:val="Hyperlink"/>
          <w:noProof/>
          <w:color w:val="auto"/>
          <w:u w:val="none"/>
        </w:rPr>
        <w:t>respectively.</w:t>
      </w:r>
    </w:p>
    <w:p w14:paraId="3AED93D0" w14:textId="7C9D4963" w:rsidR="00C20A99" w:rsidRDefault="00F51CA3" w:rsidP="00C20A99">
      <w:pPr>
        <w:pStyle w:val="Heading1"/>
      </w:pPr>
      <w:bookmarkStart w:id="5" w:name="_Toc454818195"/>
      <w:r>
        <w:t>2</w:t>
      </w:r>
      <w:r w:rsidR="00C20A99">
        <w:tab/>
        <w:t>Text Proposal for TS 36.21</w:t>
      </w:r>
      <w:r w:rsidR="00C20A99">
        <w:rPr>
          <w:rFonts w:hint="eastAsia"/>
          <w:lang w:eastAsia="zh-CN"/>
        </w:rPr>
        <w:t>3</w:t>
      </w:r>
    </w:p>
    <w:bookmarkEnd w:id="5"/>
    <w:p w14:paraId="20CC69C4" w14:textId="77777777" w:rsidR="00F51CA3" w:rsidRPr="003048AE" w:rsidRDefault="00F51CA3" w:rsidP="00F51CA3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Start------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</w:t>
      </w:r>
    </w:p>
    <w:p w14:paraId="474C5313" w14:textId="77777777" w:rsidR="00C20A99" w:rsidRDefault="00C20A99" w:rsidP="00C20A99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 Text Omitted -------------------------------------------------------------</w:t>
      </w:r>
    </w:p>
    <w:p w14:paraId="5A5DA013" w14:textId="77777777" w:rsidR="006C33C6" w:rsidRPr="001A7C01" w:rsidRDefault="006C33C6" w:rsidP="006C33C6">
      <w:pPr>
        <w:pStyle w:val="Heading3"/>
      </w:pPr>
      <w:r w:rsidRPr="001A7C01">
        <w:t>16.2.2</w:t>
      </w:r>
      <w:r w:rsidRPr="001A7C01">
        <w:tab/>
        <w:t>Downlink power allocation</w:t>
      </w:r>
    </w:p>
    <w:p w14:paraId="54D2D823" w14:textId="77777777" w:rsidR="006C33C6" w:rsidRPr="001A7C01" w:rsidRDefault="006C33C6" w:rsidP="006C33C6">
      <w:r w:rsidRPr="001A7C01">
        <w:t xml:space="preserve">The </w:t>
      </w:r>
      <w:proofErr w:type="spellStart"/>
      <w:r w:rsidRPr="001A7C01">
        <w:t>eNodeB</w:t>
      </w:r>
      <w:proofErr w:type="spellEnd"/>
      <w:r w:rsidRPr="001A7C01">
        <w:t xml:space="preserve"> determines the downlink transmit energy per resource element.</w:t>
      </w:r>
    </w:p>
    <w:p w14:paraId="37BA8B62" w14:textId="77777777" w:rsidR="006C33C6" w:rsidRPr="001A7C01" w:rsidRDefault="006C33C6" w:rsidP="006C33C6">
      <w:r w:rsidRPr="001A7C01">
        <w:t>For a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 </w:t>
      </w:r>
      <w:r w:rsidRPr="001A7C01">
        <w:rPr>
          <w:rFonts w:eastAsia="SimSun" w:hint="eastAsia"/>
          <w:lang w:eastAsia="zh-CN"/>
        </w:rPr>
        <w:t xml:space="preserve">NB-IoT </w:t>
      </w:r>
      <w:r w:rsidRPr="001A7C01">
        <w:t xml:space="preserve">cell, the UE may assume </w:t>
      </w:r>
      <w:r w:rsidRPr="001A7C01">
        <w:rPr>
          <w:rFonts w:eastAsia="SimSun" w:hint="eastAsia"/>
          <w:lang w:eastAsia="zh-CN"/>
        </w:rPr>
        <w:t>NRS</w:t>
      </w:r>
      <w:r w:rsidRPr="001A7C01">
        <w:t xml:space="preserve"> EPRE is constant across the downlink </w:t>
      </w:r>
      <w:r w:rsidRPr="001A7C01">
        <w:rPr>
          <w:rFonts w:eastAsia="SimSun" w:hint="eastAsia"/>
          <w:lang w:eastAsia="zh-CN"/>
        </w:rPr>
        <w:t xml:space="preserve">NB-IoT </w:t>
      </w:r>
      <w:r w:rsidRPr="001A7C01">
        <w:t xml:space="preserve">system bandwidth and constant across all subframes </w:t>
      </w:r>
      <w:r w:rsidRPr="001A7C01">
        <w:rPr>
          <w:rFonts w:eastAsia="SimSun" w:hint="eastAsia"/>
          <w:lang w:eastAsia="zh-CN"/>
        </w:rPr>
        <w:t xml:space="preserve">that contain NRS, </w:t>
      </w:r>
      <w:r w:rsidRPr="001A7C01">
        <w:t xml:space="preserve">until different 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RS power information is received. </w:t>
      </w:r>
    </w:p>
    <w:p w14:paraId="0A82122F" w14:textId="77777777" w:rsidR="006C33C6" w:rsidRPr="001A7C01" w:rsidRDefault="006C33C6" w:rsidP="006C33C6">
      <w:pPr>
        <w:rPr>
          <w:rFonts w:eastAsia="SimSun"/>
          <w:lang w:eastAsia="zh-CN"/>
        </w:rPr>
      </w:pPr>
      <w:r w:rsidRPr="001A7C01">
        <w:t xml:space="preserve">The downlink </w:t>
      </w:r>
      <w:r w:rsidRPr="001A7C01">
        <w:rPr>
          <w:rFonts w:eastAsia="SimSun" w:hint="eastAsia"/>
          <w:lang w:eastAsia="zh-CN"/>
        </w:rPr>
        <w:t>NRS</w:t>
      </w:r>
      <w:r w:rsidRPr="001A7C01">
        <w:t xml:space="preserve"> EPRE can be derived from the downlink </w:t>
      </w:r>
      <w:r w:rsidRPr="001A7C01">
        <w:rPr>
          <w:rFonts w:eastAsia="SimSun" w:hint="eastAsia"/>
          <w:lang w:eastAsia="zh-CN"/>
        </w:rPr>
        <w:t xml:space="preserve">narrowband </w:t>
      </w:r>
      <w:r w:rsidRPr="001A7C01">
        <w:t xml:space="preserve">reference-signal transmit power given by </w:t>
      </w:r>
      <w:proofErr w:type="spellStart"/>
      <w:r w:rsidRPr="001A7C01">
        <w:rPr>
          <w:rFonts w:hint="eastAsia"/>
          <w:i/>
        </w:rPr>
        <w:t>nrs</w:t>
      </w:r>
      <w:proofErr w:type="spellEnd"/>
      <w:r w:rsidRPr="001A7C01">
        <w:rPr>
          <w:rFonts w:hint="eastAsia"/>
          <w:i/>
        </w:rPr>
        <w:t>-Power</w:t>
      </w:r>
      <w:r w:rsidRPr="001A7C01">
        <w:t xml:space="preserve"> </w:t>
      </w:r>
      <w:r w:rsidRPr="001A7C01">
        <w:rPr>
          <w:rFonts w:hint="eastAsia"/>
        </w:rPr>
        <w:t xml:space="preserve">+ </w:t>
      </w:r>
      <w:proofErr w:type="spellStart"/>
      <w:r w:rsidRPr="001A7C01">
        <w:rPr>
          <w:rFonts w:hint="eastAsia"/>
          <w:i/>
        </w:rPr>
        <w:t>nrs-Power</w:t>
      </w:r>
      <w:r w:rsidRPr="001A7C01">
        <w:rPr>
          <w:i/>
        </w:rPr>
        <w:t>Offset</w:t>
      </w:r>
      <w:r w:rsidRPr="001A7C01">
        <w:rPr>
          <w:rFonts w:hint="eastAsia"/>
          <w:i/>
        </w:rPr>
        <w:t>NonAnchor</w:t>
      </w:r>
      <w:proofErr w:type="spellEnd"/>
      <w:r w:rsidRPr="001A7C01">
        <w:rPr>
          <w:rFonts w:hint="eastAsia"/>
          <w:i/>
          <w:lang w:eastAsia="zh-CN"/>
        </w:rPr>
        <w:t>,</w:t>
      </w:r>
      <w:r w:rsidRPr="001A7C01">
        <w:rPr>
          <w:rFonts w:hint="eastAsia"/>
          <w:lang w:eastAsia="zh-CN"/>
        </w:rPr>
        <w:t xml:space="preserve"> where</w:t>
      </w:r>
      <w:r w:rsidRPr="001A7C01">
        <w:t xml:space="preserve"> the parameter </w:t>
      </w:r>
      <w:proofErr w:type="spellStart"/>
      <w:r w:rsidRPr="001A7C01">
        <w:rPr>
          <w:rFonts w:eastAsia="SimSun" w:hint="eastAsia"/>
          <w:i/>
          <w:lang w:eastAsia="zh-CN"/>
        </w:rPr>
        <w:t>nrs</w:t>
      </w:r>
      <w:proofErr w:type="spellEnd"/>
      <w:r w:rsidRPr="001A7C01">
        <w:rPr>
          <w:rFonts w:eastAsia="SimSun" w:hint="eastAsia"/>
          <w:i/>
          <w:lang w:eastAsia="zh-CN"/>
        </w:rPr>
        <w:t>-Power</w:t>
      </w:r>
      <w:r w:rsidRPr="001A7C01">
        <w:rPr>
          <w:iCs/>
        </w:rPr>
        <w:t xml:space="preserve"> is </w:t>
      </w:r>
      <w:r w:rsidRPr="001A7C01">
        <w:t>provided by higher layers</w:t>
      </w:r>
      <w:r w:rsidRPr="001A7C01">
        <w:rPr>
          <w:rFonts w:hint="eastAsia"/>
          <w:lang w:eastAsia="zh-CN"/>
        </w:rPr>
        <w:t xml:space="preserve"> and </w:t>
      </w:r>
      <w:proofErr w:type="spellStart"/>
      <w:r w:rsidRPr="001A7C01">
        <w:rPr>
          <w:rFonts w:hint="eastAsia"/>
          <w:i/>
          <w:lang w:eastAsia="zh-CN"/>
        </w:rPr>
        <w:t>nrs-powerOffsetNonAnchor</w:t>
      </w:r>
      <w:proofErr w:type="spellEnd"/>
      <w:r w:rsidRPr="001A7C01">
        <w:rPr>
          <w:rFonts w:hint="eastAsia"/>
          <w:lang w:eastAsia="zh-CN"/>
        </w:rPr>
        <w:t xml:space="preserve"> is zero if it is not provided by higher layers</w:t>
      </w:r>
      <w:r w:rsidRPr="001A7C01">
        <w:t>. The downlink</w:t>
      </w:r>
      <w:r w:rsidRPr="001A7C01">
        <w:rPr>
          <w:rFonts w:eastAsia="SimSun" w:hint="eastAsia"/>
          <w:lang w:eastAsia="zh-CN"/>
        </w:rPr>
        <w:t xml:space="preserve"> narrowband</w:t>
      </w:r>
      <w:r w:rsidRPr="001A7C01">
        <w:t xml:space="preserve"> reference-signal transmit power is defined as the linear average over the power contributions (in [W]) of all resource elements that carry </w:t>
      </w:r>
      <w:r w:rsidRPr="001A7C01">
        <w:rPr>
          <w:rFonts w:eastAsia="SimSun" w:hint="eastAsia"/>
          <w:lang w:eastAsia="zh-CN"/>
        </w:rPr>
        <w:t>narrowband</w:t>
      </w:r>
      <w:r w:rsidRPr="001A7C01">
        <w:t xml:space="preserve"> reference signals within the operating </w:t>
      </w:r>
      <w:r w:rsidRPr="001A7C01">
        <w:rPr>
          <w:rFonts w:eastAsia="SimSun" w:hint="eastAsia"/>
          <w:lang w:eastAsia="zh-CN"/>
        </w:rPr>
        <w:t xml:space="preserve">NB-IoT </w:t>
      </w:r>
      <w:r w:rsidRPr="001A7C01">
        <w:t>system bandwidth.</w:t>
      </w:r>
    </w:p>
    <w:p w14:paraId="7E8C615B" w14:textId="2A78219E" w:rsidR="00134B5F" w:rsidRDefault="00E86AD3" w:rsidP="00134B5F">
      <w:ins w:id="6" w:author="Le Liu" w:date="2018-09-28T07:29:00Z">
        <w:r>
          <w:t xml:space="preserve">A UE may assume that the ratio of </w:t>
        </w:r>
        <w:r>
          <w:rPr>
            <w:rFonts w:eastAsia="SimSun"/>
            <w:lang w:eastAsia="zh-CN"/>
          </w:rPr>
          <w:t>NWUS</w:t>
        </w:r>
        <w:r>
          <w:rPr>
            <w:rFonts w:eastAsia="SimSun" w:hint="eastAsia"/>
            <w:lang w:eastAsia="zh-CN"/>
          </w:rPr>
          <w:t xml:space="preserve"> EPRE to</w:t>
        </w:r>
        <w:r>
          <w:rPr>
            <w:rFonts w:eastAsia="SimSun"/>
            <w:lang w:eastAsia="zh-CN"/>
          </w:rPr>
          <w:t xml:space="preserve"> N</w:t>
        </w:r>
        <w:r>
          <w:rPr>
            <w:rFonts w:eastAsia="SimSun" w:hint="eastAsia"/>
            <w:lang w:eastAsia="zh-CN"/>
          </w:rPr>
          <w:t>RS EPRE</w:t>
        </w:r>
        <w:r>
          <w:rPr>
            <w:rFonts w:eastAsia="SimSun"/>
            <w:lang w:eastAsia="zh-CN"/>
          </w:rPr>
          <w:t xml:space="preserve"> in same carrier</w:t>
        </w:r>
        <w:r>
          <w:rPr>
            <w:rFonts w:eastAsia="SimSun" w:hint="eastAsia"/>
            <w:lang w:eastAsia="zh-CN"/>
          </w:rPr>
          <w:t xml:space="preserve"> is </w:t>
        </w:r>
        <w:r>
          <w:rPr>
            <w:rFonts w:eastAsia="SimSun"/>
            <w:lang w:eastAsia="zh-CN"/>
          </w:rPr>
          <w:t>0dB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for the case of single NRS port and 3dB</w:t>
        </w:r>
        <w:r w:rsidRPr="00A94CA3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for the case of two NRS ports.</w:t>
        </w:r>
      </w:ins>
    </w:p>
    <w:p w14:paraId="3B0057E9" w14:textId="77777777" w:rsidR="006C33C6" w:rsidRPr="001A7C01" w:rsidRDefault="006C33C6" w:rsidP="006C33C6">
      <w:pPr>
        <w:rPr>
          <w:rFonts w:eastAsia="SimSun"/>
          <w:lang w:eastAsia="zh-CN"/>
        </w:rPr>
      </w:pPr>
      <w:r w:rsidRPr="001A7C01">
        <w:rPr>
          <w:rFonts w:eastAsia="SimSun"/>
          <w:lang w:eastAsia="zh-CN"/>
        </w:rPr>
        <w:t>A</w:t>
      </w:r>
      <w:r w:rsidRPr="001A7C01">
        <w:rPr>
          <w:rFonts w:eastAsia="SimSun" w:hint="eastAsia"/>
          <w:lang w:eastAsia="zh-CN"/>
        </w:rPr>
        <w:t xml:space="preserve"> UE may assume t</w:t>
      </w:r>
      <w:r w:rsidRPr="001A7C01">
        <w:t xml:space="preserve">he ratio of 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PDSCH EPRE to 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RS EPRE among </w:t>
      </w:r>
      <w:r w:rsidRPr="001A7C01">
        <w:rPr>
          <w:rFonts w:eastAsia="SimSun" w:hint="eastAsia"/>
          <w:lang w:eastAsia="zh-CN"/>
        </w:rPr>
        <w:t>N</w:t>
      </w:r>
      <w:r w:rsidRPr="001A7C01">
        <w:t xml:space="preserve">PDSCH REs (not applicable to </w:t>
      </w:r>
      <w:r w:rsidRPr="001A7C01">
        <w:rPr>
          <w:rFonts w:eastAsia="SimSun" w:hint="eastAsia"/>
          <w:lang w:eastAsia="zh-CN"/>
        </w:rPr>
        <w:t>N</w:t>
      </w:r>
      <w:r w:rsidRPr="001A7C01">
        <w:t>PDSCH REs with zero EPRE)</w:t>
      </w:r>
      <w:r w:rsidRPr="001A7C01">
        <w:rPr>
          <w:rFonts w:eastAsia="SimSun" w:hint="eastAsia"/>
          <w:lang w:eastAsia="zh-CN"/>
        </w:rPr>
        <w:t xml:space="preserve"> is 0 dB for an NB-IoT cell with one NRS antenna port and -3 dB for an NB-IoT cell with two NRS antenna ports.</w:t>
      </w:r>
    </w:p>
    <w:p w14:paraId="5CDC6390" w14:textId="77777777" w:rsidR="00F51CA3" w:rsidRDefault="00F51CA3" w:rsidP="00F51CA3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 Text Omitted -------------------------------------------------------------</w:t>
      </w:r>
    </w:p>
    <w:p w14:paraId="5F7E0B28" w14:textId="77777777" w:rsidR="00C20A99" w:rsidRPr="003048AE" w:rsidRDefault="00C20A99" w:rsidP="00C20A99">
      <w:pPr>
        <w:rPr>
          <w:rFonts w:ascii="Arial" w:hAnsi="Arial" w:cs="Arial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017ED62D" w14:textId="03BBEDEC" w:rsidR="00C20A99" w:rsidRPr="00CE0424" w:rsidRDefault="00F51CA3" w:rsidP="00C20A99">
      <w:pPr>
        <w:pStyle w:val="Heading1"/>
      </w:pPr>
      <w:r>
        <w:t>3</w:t>
      </w:r>
      <w:r>
        <w:tab/>
      </w:r>
      <w:r w:rsidR="00C20A99" w:rsidRPr="00CE0424">
        <w:t>Conclusion</w:t>
      </w:r>
    </w:p>
    <w:p w14:paraId="79EB2B40" w14:textId="0BAE9811" w:rsidR="00C20A99" w:rsidRDefault="00F51CA3" w:rsidP="00C20A99">
      <w:pPr>
        <w:pStyle w:val="BodyText"/>
      </w:pPr>
      <w:r>
        <w:t>We</w:t>
      </w:r>
      <w:r w:rsidR="00C20A99" w:rsidRPr="003048AE">
        <w:t xml:space="preserve"> proposed</w:t>
      </w:r>
      <w:r w:rsidR="00C20A99" w:rsidRPr="00CE0424">
        <w:t>:</w:t>
      </w:r>
    </w:p>
    <w:p w14:paraId="5BA0245F" w14:textId="4BE6FD9E" w:rsidR="00F51CA3" w:rsidRPr="00D37FAF" w:rsidRDefault="00F51CA3" w:rsidP="00F51CA3">
      <w:pPr>
        <w:pStyle w:val="TableofFigures"/>
        <w:tabs>
          <w:tab w:val="right" w:leader="dot" w:pos="9629"/>
        </w:tabs>
        <w:rPr>
          <w:rStyle w:val="Hyperlink"/>
          <w:noProof/>
          <w:color w:val="auto"/>
          <w:u w:val="none"/>
        </w:rPr>
      </w:pPr>
      <w:r w:rsidRPr="00D37FAF">
        <w:rPr>
          <w:rStyle w:val="Hyperlink"/>
          <w:noProof/>
          <w:color w:val="auto"/>
          <w:u w:val="none"/>
        </w:rPr>
        <w:lastRenderedPageBreak/>
        <w:t xml:space="preserve">Proposal 1: </w:t>
      </w:r>
      <w:r>
        <w:rPr>
          <w:rStyle w:val="Hyperlink"/>
          <w:noProof/>
          <w:color w:val="auto"/>
          <w:u w:val="none"/>
        </w:rPr>
        <w:tab/>
      </w:r>
      <w:r w:rsidR="00C91F79">
        <w:rPr>
          <w:rStyle w:val="Hyperlink"/>
          <w:noProof/>
          <w:color w:val="auto"/>
          <w:u w:val="none"/>
        </w:rPr>
        <w:t>T</w:t>
      </w:r>
      <w:r w:rsidR="00C91F79" w:rsidRPr="00D37FAF">
        <w:rPr>
          <w:rStyle w:val="Hyperlink"/>
          <w:noProof/>
          <w:color w:val="auto"/>
          <w:u w:val="none"/>
        </w:rPr>
        <w:t xml:space="preserve">he UE may assume same transmit power for </w:t>
      </w:r>
      <w:r w:rsidR="00C91F79">
        <w:rPr>
          <w:rStyle w:val="Hyperlink"/>
          <w:noProof/>
          <w:color w:val="auto"/>
          <w:u w:val="none"/>
        </w:rPr>
        <w:t>N</w:t>
      </w:r>
      <w:r w:rsidR="00C91F79" w:rsidRPr="00D37FAF">
        <w:rPr>
          <w:rStyle w:val="Hyperlink"/>
          <w:noProof/>
          <w:color w:val="auto"/>
          <w:u w:val="none"/>
        </w:rPr>
        <w:t xml:space="preserve">WUS and </w:t>
      </w:r>
      <w:r w:rsidR="00C91F79">
        <w:rPr>
          <w:rStyle w:val="Hyperlink"/>
          <w:noProof/>
          <w:color w:val="auto"/>
          <w:u w:val="none"/>
        </w:rPr>
        <w:t>N</w:t>
      </w:r>
      <w:r w:rsidR="00C91F79" w:rsidRPr="00D37FAF">
        <w:rPr>
          <w:rStyle w:val="Hyperlink"/>
          <w:noProof/>
          <w:color w:val="auto"/>
          <w:u w:val="none"/>
        </w:rPr>
        <w:t xml:space="preserve">RS </w:t>
      </w:r>
      <w:r w:rsidR="00C91F79">
        <w:rPr>
          <w:rStyle w:val="Hyperlink"/>
          <w:noProof/>
          <w:color w:val="auto"/>
          <w:u w:val="none"/>
        </w:rPr>
        <w:t xml:space="preserve">in same carrier </w:t>
      </w:r>
      <w:r w:rsidR="00C91F79" w:rsidRPr="00D37FAF">
        <w:rPr>
          <w:rStyle w:val="Hyperlink"/>
          <w:noProof/>
          <w:color w:val="auto"/>
          <w:u w:val="none"/>
        </w:rPr>
        <w:t xml:space="preserve">and the </w:t>
      </w:r>
      <w:r w:rsidR="00C91F79">
        <w:rPr>
          <w:rStyle w:val="Hyperlink"/>
          <w:noProof/>
          <w:color w:val="auto"/>
          <w:u w:val="none"/>
        </w:rPr>
        <w:t>N</w:t>
      </w:r>
      <w:r w:rsidR="00C91F79" w:rsidRPr="00D37FAF">
        <w:rPr>
          <w:rStyle w:val="Hyperlink"/>
          <w:noProof/>
          <w:color w:val="auto"/>
          <w:u w:val="none"/>
        </w:rPr>
        <w:t>WUS EPRE is 0dB</w:t>
      </w:r>
      <w:r w:rsidR="00C91F79">
        <w:rPr>
          <w:rStyle w:val="Hyperlink"/>
          <w:noProof/>
          <w:color w:val="auto"/>
          <w:u w:val="none"/>
        </w:rPr>
        <w:t>/</w:t>
      </w:r>
      <w:r w:rsidR="00C91F79" w:rsidRPr="00D37FAF">
        <w:rPr>
          <w:rStyle w:val="Hyperlink"/>
          <w:noProof/>
          <w:color w:val="auto"/>
          <w:u w:val="none"/>
        </w:rPr>
        <w:t xml:space="preserve">3dB relative to </w:t>
      </w:r>
      <w:r w:rsidR="00C91F79">
        <w:rPr>
          <w:rStyle w:val="Hyperlink"/>
          <w:noProof/>
          <w:color w:val="auto"/>
          <w:u w:val="none"/>
        </w:rPr>
        <w:t>N</w:t>
      </w:r>
      <w:r w:rsidR="00C91F79" w:rsidRPr="00D37FAF">
        <w:rPr>
          <w:rStyle w:val="Hyperlink"/>
          <w:noProof/>
          <w:color w:val="auto"/>
          <w:u w:val="none"/>
        </w:rPr>
        <w:t>RS EPRE with 1</w:t>
      </w:r>
      <w:r w:rsidR="00C91F79">
        <w:rPr>
          <w:rStyle w:val="Hyperlink"/>
          <w:noProof/>
          <w:color w:val="auto"/>
          <w:u w:val="none"/>
        </w:rPr>
        <w:t>port/2</w:t>
      </w:r>
      <w:r w:rsidR="00C91F79" w:rsidRPr="00D37FAF">
        <w:rPr>
          <w:rStyle w:val="Hyperlink"/>
          <w:noProof/>
          <w:color w:val="auto"/>
          <w:u w:val="none"/>
        </w:rPr>
        <w:t xml:space="preserve"> ports</w:t>
      </w:r>
      <w:r w:rsidR="00C91F79">
        <w:rPr>
          <w:rStyle w:val="Hyperlink"/>
          <w:noProof/>
          <w:color w:val="auto"/>
          <w:u w:val="none"/>
        </w:rPr>
        <w:t xml:space="preserve">, </w:t>
      </w:r>
      <w:r w:rsidR="00C91F79" w:rsidRPr="00D37FAF">
        <w:rPr>
          <w:rStyle w:val="Hyperlink"/>
          <w:noProof/>
          <w:color w:val="auto"/>
          <w:u w:val="none"/>
        </w:rPr>
        <w:t>respectively.</w:t>
      </w:r>
    </w:p>
    <w:p w14:paraId="1441BA54" w14:textId="77777777" w:rsidR="00F51CA3" w:rsidRDefault="00F51CA3" w:rsidP="00F51CA3">
      <w:pPr>
        <w:pStyle w:val="TableofFigures"/>
        <w:tabs>
          <w:tab w:val="right" w:leader="dot" w:pos="9629"/>
        </w:tabs>
        <w:rPr>
          <w:b w:val="0"/>
          <w:bCs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09923397" w:history="1">
        <w:r w:rsidRPr="000B0B64">
          <w:rPr>
            <w:rStyle w:val="Hyperlink"/>
            <w:noProof/>
          </w:rPr>
          <w:t xml:space="preserve">Proposal </w:t>
        </w:r>
        <w:r>
          <w:rPr>
            <w:rStyle w:val="Hyperlink"/>
            <w:noProof/>
          </w:rPr>
          <w:t>2</w:t>
        </w:r>
        <w:r w:rsidRPr="0017502C">
          <w:rPr>
            <w:rFonts w:ascii="Calibri" w:hAnsi="Calibri"/>
            <w:b w:val="0"/>
            <w:noProof/>
            <w:sz w:val="22"/>
            <w:szCs w:val="22"/>
            <w:lang w:eastAsia="en-GB"/>
          </w:rPr>
          <w:tab/>
        </w:r>
        <w:r w:rsidRPr="003048AE">
          <w:rPr>
            <w:rStyle w:val="Hyperlink"/>
            <w:noProof/>
          </w:rPr>
          <w:t xml:space="preserve">Agree on the text proposal presented in </w:t>
        </w:r>
        <w:r>
          <w:rPr>
            <w:rStyle w:val="Hyperlink"/>
            <w:noProof/>
          </w:rPr>
          <w:t>Sectoin 2 on</w:t>
        </w:r>
        <w:r w:rsidRPr="003048AE">
          <w:rPr>
            <w:rStyle w:val="Hyperlink"/>
            <w:noProof/>
          </w:rPr>
          <w:t xml:space="preserve"> </w:t>
        </w:r>
        <w:r>
          <w:rPr>
            <w:rStyle w:val="Hyperlink"/>
            <w:noProof/>
          </w:rPr>
          <w:t>TS 36.213</w:t>
        </w:r>
        <w:r w:rsidRPr="000B0B64">
          <w:rPr>
            <w:rStyle w:val="Hyperlink"/>
            <w:noProof/>
          </w:rPr>
          <w:t>.</w:t>
        </w:r>
      </w:hyperlink>
      <w:r>
        <w:rPr>
          <w:b w:val="0"/>
          <w:bCs/>
          <w:lang w:val="en-US"/>
        </w:rPr>
        <w:fldChar w:fldCharType="end"/>
      </w:r>
    </w:p>
    <w:p w14:paraId="3871B0D3" w14:textId="77777777" w:rsidR="00C20A99" w:rsidRPr="00CE0424" w:rsidRDefault="00C20A99" w:rsidP="00C20A99">
      <w:pPr>
        <w:pStyle w:val="BodyText"/>
        <w:rPr>
          <w:b/>
          <w:bCs/>
        </w:rPr>
      </w:pPr>
    </w:p>
    <w:p w14:paraId="7C99724E" w14:textId="77777777" w:rsidR="00C20A99" w:rsidRPr="00CE0424" w:rsidRDefault="00C20A99" w:rsidP="00C20A99">
      <w:pPr>
        <w:pStyle w:val="Heading1"/>
      </w:pPr>
      <w:bookmarkStart w:id="7" w:name="_In-sequence_SDU_delivery"/>
      <w:bookmarkEnd w:id="7"/>
      <w:r w:rsidRPr="00CE0424">
        <w:t>References</w:t>
      </w:r>
    </w:p>
    <w:p w14:paraId="03F1EECC" w14:textId="6B57DA94" w:rsidR="00C20A99" w:rsidRDefault="00C20A99" w:rsidP="00C20A99">
      <w:pPr>
        <w:pStyle w:val="Reference"/>
      </w:pPr>
      <w:bookmarkStart w:id="8" w:name="_Ref174151459"/>
      <w:bookmarkStart w:id="9" w:name="_Ref189809556"/>
      <w:r>
        <w:t>TS 36.213, “</w:t>
      </w:r>
      <w:r w:rsidRPr="00C2682C">
        <w:t>Evolved Universal Terrestrial Radio Access (E-UTRA); Physical layer procedures</w:t>
      </w:r>
      <w:r>
        <w:t>”, version 15.2.0</w:t>
      </w:r>
    </w:p>
    <w:bookmarkEnd w:id="8"/>
    <w:bookmarkEnd w:id="9"/>
    <w:p w14:paraId="7362C699" w14:textId="77777777" w:rsidR="00C20A99" w:rsidRPr="00CE0424" w:rsidRDefault="00C20A99" w:rsidP="00C20A99">
      <w:pPr>
        <w:pStyle w:val="BodyText"/>
      </w:pPr>
    </w:p>
    <w:p w14:paraId="4F3C7BE4" w14:textId="77777777" w:rsidR="001C32E0" w:rsidRDefault="001C32E0"/>
    <w:sectPr w:rsidR="001C32E0" w:rsidSect="001C32E0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2698C" w14:textId="77777777" w:rsidR="009B55C6" w:rsidRDefault="009B55C6">
      <w:pPr>
        <w:spacing w:after="0"/>
      </w:pPr>
      <w:r>
        <w:separator/>
      </w:r>
    </w:p>
  </w:endnote>
  <w:endnote w:type="continuationSeparator" w:id="0">
    <w:p w14:paraId="318E7813" w14:textId="77777777" w:rsidR="009B55C6" w:rsidRDefault="009B55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F0335" w14:textId="77777777" w:rsidR="005C5DAC" w:rsidRDefault="005C5DAC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2AA124" w14:textId="77777777" w:rsidR="009B55C6" w:rsidRDefault="009B55C6">
      <w:pPr>
        <w:spacing w:after="0"/>
      </w:pPr>
      <w:r>
        <w:separator/>
      </w:r>
    </w:p>
  </w:footnote>
  <w:footnote w:type="continuationSeparator" w:id="0">
    <w:p w14:paraId="2F462FF8" w14:textId="77777777" w:rsidR="009B55C6" w:rsidRDefault="009B55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C828" w14:textId="77777777" w:rsidR="005C5DAC" w:rsidRDefault="005C5D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8"/>
    <w:multiLevelType w:val="singleLevel"/>
    <w:tmpl w:val="F8A44DF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44F6DFC"/>
    <w:multiLevelType w:val="hybridMultilevel"/>
    <w:tmpl w:val="55589328"/>
    <w:lvl w:ilvl="0" w:tplc="99304124">
      <w:start w:val="64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67278E2"/>
    <w:multiLevelType w:val="hybridMultilevel"/>
    <w:tmpl w:val="FBEC583E"/>
    <w:lvl w:ilvl="0" w:tplc="BF8CEECE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D4CA6"/>
    <w:multiLevelType w:val="hybridMultilevel"/>
    <w:tmpl w:val="77CEA274"/>
    <w:lvl w:ilvl="0" w:tplc="DA68788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92A7B3E"/>
    <w:multiLevelType w:val="hybridMultilevel"/>
    <w:tmpl w:val="9F2CCC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E626CE42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F879B1"/>
    <w:multiLevelType w:val="hybridMultilevel"/>
    <w:tmpl w:val="FA401F32"/>
    <w:lvl w:ilvl="0" w:tplc="7E5AAC70">
      <w:start w:val="1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90F3C"/>
    <w:multiLevelType w:val="hybridMultilevel"/>
    <w:tmpl w:val="7CECE2BE"/>
    <w:lvl w:ilvl="0" w:tplc="3C2602D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1C7783"/>
    <w:multiLevelType w:val="hybridMultilevel"/>
    <w:tmpl w:val="1E8C6560"/>
    <w:lvl w:ilvl="0" w:tplc="95D6D0EA">
      <w:start w:val="6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3C53E4"/>
    <w:multiLevelType w:val="hybridMultilevel"/>
    <w:tmpl w:val="B470A68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00B515E"/>
    <w:multiLevelType w:val="hybridMultilevel"/>
    <w:tmpl w:val="7942568E"/>
    <w:lvl w:ilvl="0" w:tplc="21C4D190">
      <w:start w:val="2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016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19"/>
  </w:num>
  <w:num w:numId="5">
    <w:abstractNumId w:val="14"/>
  </w:num>
  <w:num w:numId="6">
    <w:abstractNumId w:val="22"/>
  </w:num>
  <w:num w:numId="7">
    <w:abstractNumId w:val="29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0"/>
  </w:num>
  <w:num w:numId="16">
    <w:abstractNumId w:val="30"/>
  </w:num>
  <w:num w:numId="17">
    <w:abstractNumId w:val="8"/>
  </w:num>
  <w:num w:numId="18">
    <w:abstractNumId w:val="11"/>
  </w:num>
  <w:num w:numId="19">
    <w:abstractNumId w:val="7"/>
  </w:num>
  <w:num w:numId="20">
    <w:abstractNumId w:val="33"/>
  </w:num>
  <w:num w:numId="21">
    <w:abstractNumId w:val="16"/>
  </w:num>
  <w:num w:numId="22">
    <w:abstractNumId w:val="32"/>
  </w:num>
  <w:num w:numId="23">
    <w:abstractNumId w:val="9"/>
  </w:num>
  <w:num w:numId="24">
    <w:abstractNumId w:val="21"/>
  </w:num>
  <w:num w:numId="25">
    <w:abstractNumId w:val="34"/>
  </w:num>
  <w:num w:numId="26">
    <w:abstractNumId w:val="3"/>
  </w:num>
  <w:num w:numId="27">
    <w:abstractNumId w:val="6"/>
  </w:num>
  <w:num w:numId="28">
    <w:abstractNumId w:val="5"/>
  </w:num>
  <w:num w:numId="29">
    <w:abstractNumId w:val="23"/>
  </w:num>
  <w:num w:numId="30">
    <w:abstractNumId w:val="10"/>
  </w:num>
  <w:num w:numId="31">
    <w:abstractNumId w:val="31"/>
  </w:num>
  <w:num w:numId="32">
    <w:abstractNumId w:val="25"/>
  </w:num>
  <w:num w:numId="33">
    <w:abstractNumId w:val="12"/>
  </w:num>
  <w:num w:numId="34">
    <w:abstractNumId w:val="18"/>
  </w:num>
  <w:num w:numId="35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 Liu">
    <w15:presenceInfo w15:providerId="None" w15:userId="Le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99"/>
    <w:rsid w:val="00002727"/>
    <w:rsid w:val="00006928"/>
    <w:rsid w:val="00033173"/>
    <w:rsid w:val="00036EDF"/>
    <w:rsid w:val="00040B12"/>
    <w:rsid w:val="00062515"/>
    <w:rsid w:val="00070DCF"/>
    <w:rsid w:val="00072D8E"/>
    <w:rsid w:val="00091860"/>
    <w:rsid w:val="000A0D59"/>
    <w:rsid w:val="000A7EF7"/>
    <w:rsid w:val="000B442C"/>
    <w:rsid w:val="000B6B9E"/>
    <w:rsid w:val="000C7A43"/>
    <w:rsid w:val="000D1C99"/>
    <w:rsid w:val="000E1681"/>
    <w:rsid w:val="000E7DB4"/>
    <w:rsid w:val="000F2FAB"/>
    <w:rsid w:val="00121512"/>
    <w:rsid w:val="00134B5F"/>
    <w:rsid w:val="00140FD0"/>
    <w:rsid w:val="00147AA7"/>
    <w:rsid w:val="001513F7"/>
    <w:rsid w:val="00151EA4"/>
    <w:rsid w:val="00157D9F"/>
    <w:rsid w:val="00160EFB"/>
    <w:rsid w:val="001712E9"/>
    <w:rsid w:val="001732C5"/>
    <w:rsid w:val="00173E30"/>
    <w:rsid w:val="001756A6"/>
    <w:rsid w:val="00185207"/>
    <w:rsid w:val="00185F9D"/>
    <w:rsid w:val="001866D2"/>
    <w:rsid w:val="00197242"/>
    <w:rsid w:val="001B7031"/>
    <w:rsid w:val="001C32E0"/>
    <w:rsid w:val="00200CDB"/>
    <w:rsid w:val="002142E3"/>
    <w:rsid w:val="00221AB3"/>
    <w:rsid w:val="00224728"/>
    <w:rsid w:val="0023219F"/>
    <w:rsid w:val="00236A86"/>
    <w:rsid w:val="002524D0"/>
    <w:rsid w:val="0025356F"/>
    <w:rsid w:val="00265063"/>
    <w:rsid w:val="00272CD4"/>
    <w:rsid w:val="00275917"/>
    <w:rsid w:val="00284242"/>
    <w:rsid w:val="00286126"/>
    <w:rsid w:val="002A1CA5"/>
    <w:rsid w:val="002A4111"/>
    <w:rsid w:val="002A5FFF"/>
    <w:rsid w:val="002B1D8A"/>
    <w:rsid w:val="002B49C7"/>
    <w:rsid w:val="002B5947"/>
    <w:rsid w:val="002C3378"/>
    <w:rsid w:val="002D5B32"/>
    <w:rsid w:val="002E30F8"/>
    <w:rsid w:val="002F750D"/>
    <w:rsid w:val="00337048"/>
    <w:rsid w:val="0035065F"/>
    <w:rsid w:val="00363C84"/>
    <w:rsid w:val="00382DCB"/>
    <w:rsid w:val="00391BD7"/>
    <w:rsid w:val="00394DE9"/>
    <w:rsid w:val="003A4D49"/>
    <w:rsid w:val="003B7BAE"/>
    <w:rsid w:val="003D0061"/>
    <w:rsid w:val="003D203D"/>
    <w:rsid w:val="003D6AE1"/>
    <w:rsid w:val="003E783B"/>
    <w:rsid w:val="003F6DB6"/>
    <w:rsid w:val="00402CDB"/>
    <w:rsid w:val="004058E7"/>
    <w:rsid w:val="0041019D"/>
    <w:rsid w:val="004113C0"/>
    <w:rsid w:val="00412CAD"/>
    <w:rsid w:val="00417D7C"/>
    <w:rsid w:val="0042277B"/>
    <w:rsid w:val="0043518C"/>
    <w:rsid w:val="00443322"/>
    <w:rsid w:val="00445345"/>
    <w:rsid w:val="00447D6F"/>
    <w:rsid w:val="00450967"/>
    <w:rsid w:val="004613F8"/>
    <w:rsid w:val="004671C2"/>
    <w:rsid w:val="00487669"/>
    <w:rsid w:val="00490AA6"/>
    <w:rsid w:val="00496131"/>
    <w:rsid w:val="004A3A09"/>
    <w:rsid w:val="004B2DBE"/>
    <w:rsid w:val="004B77A5"/>
    <w:rsid w:val="004C65E7"/>
    <w:rsid w:val="004D0CC8"/>
    <w:rsid w:val="004E041F"/>
    <w:rsid w:val="004E4593"/>
    <w:rsid w:val="00501D50"/>
    <w:rsid w:val="00506A95"/>
    <w:rsid w:val="00514BD5"/>
    <w:rsid w:val="00517FAF"/>
    <w:rsid w:val="005274CB"/>
    <w:rsid w:val="00536B6E"/>
    <w:rsid w:val="00543001"/>
    <w:rsid w:val="00543AB0"/>
    <w:rsid w:val="00543BA1"/>
    <w:rsid w:val="00560032"/>
    <w:rsid w:val="00563349"/>
    <w:rsid w:val="00590DD1"/>
    <w:rsid w:val="005C5DAC"/>
    <w:rsid w:val="005E2334"/>
    <w:rsid w:val="005F1524"/>
    <w:rsid w:val="00603300"/>
    <w:rsid w:val="00613DF2"/>
    <w:rsid w:val="00623801"/>
    <w:rsid w:val="006319BE"/>
    <w:rsid w:val="006329B7"/>
    <w:rsid w:val="0063604E"/>
    <w:rsid w:val="006463E6"/>
    <w:rsid w:val="00647D05"/>
    <w:rsid w:val="006515D8"/>
    <w:rsid w:val="00653A15"/>
    <w:rsid w:val="00654DCE"/>
    <w:rsid w:val="00662065"/>
    <w:rsid w:val="0066570D"/>
    <w:rsid w:val="00670205"/>
    <w:rsid w:val="00670F17"/>
    <w:rsid w:val="0068702C"/>
    <w:rsid w:val="006875CA"/>
    <w:rsid w:val="006A5BB5"/>
    <w:rsid w:val="006C33C6"/>
    <w:rsid w:val="006D7AEE"/>
    <w:rsid w:val="006E1809"/>
    <w:rsid w:val="00722A8E"/>
    <w:rsid w:val="00723377"/>
    <w:rsid w:val="00734A55"/>
    <w:rsid w:val="00747E20"/>
    <w:rsid w:val="00770E33"/>
    <w:rsid w:val="0077128C"/>
    <w:rsid w:val="007744C1"/>
    <w:rsid w:val="00784B8F"/>
    <w:rsid w:val="00784BD9"/>
    <w:rsid w:val="00790372"/>
    <w:rsid w:val="007D086E"/>
    <w:rsid w:val="007D67DF"/>
    <w:rsid w:val="007D6DFE"/>
    <w:rsid w:val="007E1A5E"/>
    <w:rsid w:val="007E68F3"/>
    <w:rsid w:val="007F47D6"/>
    <w:rsid w:val="007F650D"/>
    <w:rsid w:val="00807A30"/>
    <w:rsid w:val="00812D0F"/>
    <w:rsid w:val="00817612"/>
    <w:rsid w:val="0083574D"/>
    <w:rsid w:val="008407A3"/>
    <w:rsid w:val="00845DAF"/>
    <w:rsid w:val="00882BFA"/>
    <w:rsid w:val="008A421E"/>
    <w:rsid w:val="008A599B"/>
    <w:rsid w:val="008B1898"/>
    <w:rsid w:val="008D0B41"/>
    <w:rsid w:val="008D5BAF"/>
    <w:rsid w:val="008F6790"/>
    <w:rsid w:val="00911640"/>
    <w:rsid w:val="00914193"/>
    <w:rsid w:val="00914D35"/>
    <w:rsid w:val="0092530E"/>
    <w:rsid w:val="00934A8C"/>
    <w:rsid w:val="0094354D"/>
    <w:rsid w:val="00950D6C"/>
    <w:rsid w:val="00952A35"/>
    <w:rsid w:val="00964255"/>
    <w:rsid w:val="00965CFD"/>
    <w:rsid w:val="009743BE"/>
    <w:rsid w:val="009A4261"/>
    <w:rsid w:val="009B55C6"/>
    <w:rsid w:val="009C0703"/>
    <w:rsid w:val="009D183A"/>
    <w:rsid w:val="009E647E"/>
    <w:rsid w:val="009F49F8"/>
    <w:rsid w:val="009F4EDB"/>
    <w:rsid w:val="00A07265"/>
    <w:rsid w:val="00A3459E"/>
    <w:rsid w:val="00A376EC"/>
    <w:rsid w:val="00A40C61"/>
    <w:rsid w:val="00A56E11"/>
    <w:rsid w:val="00A617CA"/>
    <w:rsid w:val="00A626AA"/>
    <w:rsid w:val="00A710FF"/>
    <w:rsid w:val="00A91556"/>
    <w:rsid w:val="00A91A2D"/>
    <w:rsid w:val="00A94CA3"/>
    <w:rsid w:val="00A95134"/>
    <w:rsid w:val="00AB0C76"/>
    <w:rsid w:val="00AB296E"/>
    <w:rsid w:val="00AC1A0B"/>
    <w:rsid w:val="00AC3663"/>
    <w:rsid w:val="00AC3C31"/>
    <w:rsid w:val="00AD311C"/>
    <w:rsid w:val="00AD38B4"/>
    <w:rsid w:val="00AE3E11"/>
    <w:rsid w:val="00AF5ADF"/>
    <w:rsid w:val="00B0023C"/>
    <w:rsid w:val="00B002B1"/>
    <w:rsid w:val="00B03C65"/>
    <w:rsid w:val="00B045D5"/>
    <w:rsid w:val="00B13D56"/>
    <w:rsid w:val="00B213C1"/>
    <w:rsid w:val="00B447C5"/>
    <w:rsid w:val="00B515DB"/>
    <w:rsid w:val="00B55B6E"/>
    <w:rsid w:val="00B60DA5"/>
    <w:rsid w:val="00B71F0E"/>
    <w:rsid w:val="00B93C23"/>
    <w:rsid w:val="00B941BB"/>
    <w:rsid w:val="00BB0A31"/>
    <w:rsid w:val="00BB1248"/>
    <w:rsid w:val="00BB1A3E"/>
    <w:rsid w:val="00BB539A"/>
    <w:rsid w:val="00BD2CBA"/>
    <w:rsid w:val="00BD5225"/>
    <w:rsid w:val="00BF186D"/>
    <w:rsid w:val="00BF2917"/>
    <w:rsid w:val="00BF436F"/>
    <w:rsid w:val="00C01661"/>
    <w:rsid w:val="00C022D9"/>
    <w:rsid w:val="00C02DD3"/>
    <w:rsid w:val="00C0687F"/>
    <w:rsid w:val="00C15770"/>
    <w:rsid w:val="00C16C4F"/>
    <w:rsid w:val="00C20A99"/>
    <w:rsid w:val="00C22869"/>
    <w:rsid w:val="00C24441"/>
    <w:rsid w:val="00C260DB"/>
    <w:rsid w:val="00C37966"/>
    <w:rsid w:val="00C46BED"/>
    <w:rsid w:val="00C5040A"/>
    <w:rsid w:val="00C504B3"/>
    <w:rsid w:val="00C50BFC"/>
    <w:rsid w:val="00C52376"/>
    <w:rsid w:val="00C61110"/>
    <w:rsid w:val="00C91F79"/>
    <w:rsid w:val="00C922C3"/>
    <w:rsid w:val="00C966F6"/>
    <w:rsid w:val="00CA126C"/>
    <w:rsid w:val="00CB43EC"/>
    <w:rsid w:val="00CD73B4"/>
    <w:rsid w:val="00CE3CCD"/>
    <w:rsid w:val="00CE5E86"/>
    <w:rsid w:val="00CE7A28"/>
    <w:rsid w:val="00D01416"/>
    <w:rsid w:val="00D05703"/>
    <w:rsid w:val="00D06E89"/>
    <w:rsid w:val="00D1650D"/>
    <w:rsid w:val="00D17220"/>
    <w:rsid w:val="00D31F69"/>
    <w:rsid w:val="00D345D2"/>
    <w:rsid w:val="00D34B0D"/>
    <w:rsid w:val="00D54228"/>
    <w:rsid w:val="00D64883"/>
    <w:rsid w:val="00D80DE4"/>
    <w:rsid w:val="00D82F61"/>
    <w:rsid w:val="00D94485"/>
    <w:rsid w:val="00DB57B1"/>
    <w:rsid w:val="00DC41B7"/>
    <w:rsid w:val="00DE0326"/>
    <w:rsid w:val="00DF68F6"/>
    <w:rsid w:val="00E0382F"/>
    <w:rsid w:val="00E264DD"/>
    <w:rsid w:val="00E54B5C"/>
    <w:rsid w:val="00E56779"/>
    <w:rsid w:val="00E8123C"/>
    <w:rsid w:val="00E86AD3"/>
    <w:rsid w:val="00E90763"/>
    <w:rsid w:val="00E9352C"/>
    <w:rsid w:val="00EA3BE5"/>
    <w:rsid w:val="00ED29E0"/>
    <w:rsid w:val="00EE50AF"/>
    <w:rsid w:val="00EF7955"/>
    <w:rsid w:val="00F05145"/>
    <w:rsid w:val="00F07B77"/>
    <w:rsid w:val="00F07E44"/>
    <w:rsid w:val="00F12B55"/>
    <w:rsid w:val="00F12E64"/>
    <w:rsid w:val="00F1676B"/>
    <w:rsid w:val="00F241AC"/>
    <w:rsid w:val="00F35C01"/>
    <w:rsid w:val="00F517C6"/>
    <w:rsid w:val="00F51CA3"/>
    <w:rsid w:val="00F551A0"/>
    <w:rsid w:val="00F72AF4"/>
    <w:rsid w:val="00F80A4F"/>
    <w:rsid w:val="00FA36F6"/>
    <w:rsid w:val="00FC0371"/>
    <w:rsid w:val="00FC1BA9"/>
    <w:rsid w:val="00FD3F42"/>
    <w:rsid w:val="00FF4DFC"/>
    <w:rsid w:val="00FF5DB4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B98ED"/>
  <w15:chartTrackingRefBased/>
  <w15:docId w15:val="{D427332A-EA0E-459A-A129-75C8DA04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0A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20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20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0A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20A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20A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20A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0A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0A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0A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C20A99"/>
    <w:rPr>
      <w:rFonts w:ascii="Arial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C20A99"/>
    <w:rPr>
      <w:rFonts w:ascii="Arial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20A99"/>
    <w:rPr>
      <w:rFonts w:ascii="Arial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20A99"/>
    <w:rPr>
      <w:rFonts w:ascii="Arial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20A99"/>
    <w:rPr>
      <w:rFonts w:ascii="Arial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C20A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C20A9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20A9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20A99"/>
    <w:pPr>
      <w:ind w:left="1701" w:hanging="1701"/>
    </w:pPr>
  </w:style>
  <w:style w:type="paragraph" w:styleId="TOC4">
    <w:name w:val="toc 4"/>
    <w:basedOn w:val="TOC3"/>
    <w:uiPriority w:val="39"/>
    <w:rsid w:val="00C20A99"/>
    <w:pPr>
      <w:ind w:left="1418" w:hanging="1418"/>
    </w:pPr>
  </w:style>
  <w:style w:type="paragraph" w:styleId="TOC3">
    <w:name w:val="toc 3"/>
    <w:basedOn w:val="TOC2"/>
    <w:uiPriority w:val="39"/>
    <w:rsid w:val="00C20A99"/>
    <w:pPr>
      <w:ind w:left="1134" w:hanging="1134"/>
    </w:pPr>
  </w:style>
  <w:style w:type="paragraph" w:styleId="TOC2">
    <w:name w:val="toc 2"/>
    <w:basedOn w:val="TOC1"/>
    <w:uiPriority w:val="39"/>
    <w:rsid w:val="00C20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20A99"/>
    <w:pPr>
      <w:ind w:left="284"/>
    </w:pPr>
  </w:style>
  <w:style w:type="paragraph" w:styleId="Index1">
    <w:name w:val="index 1"/>
    <w:basedOn w:val="Normal"/>
    <w:rsid w:val="00C20A99"/>
    <w:pPr>
      <w:keepLines/>
      <w:spacing w:after="0"/>
    </w:pPr>
  </w:style>
  <w:style w:type="paragraph" w:styleId="DocumentMap">
    <w:name w:val="Document Map"/>
    <w:basedOn w:val="Normal"/>
    <w:link w:val="DocumentMapChar"/>
    <w:rsid w:val="00C20A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20A99"/>
    <w:rPr>
      <w:rFonts w:ascii="Tahoma" w:hAnsi="Tahoma" w:cs="Tahoma"/>
      <w:sz w:val="20"/>
      <w:szCs w:val="20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C20A99"/>
    <w:pPr>
      <w:numPr>
        <w:numId w:val="22"/>
      </w:numPr>
      <w:ind w:firstLineChars="0" w:firstLine="0"/>
    </w:pPr>
  </w:style>
  <w:style w:type="paragraph" w:styleId="ListNumber">
    <w:name w:val="List Number"/>
    <w:basedOn w:val="List"/>
    <w:rsid w:val="00C20A99"/>
    <w:pPr>
      <w:numPr>
        <w:numId w:val="26"/>
      </w:numPr>
      <w:tabs>
        <w:tab w:val="clear" w:pos="360"/>
      </w:tabs>
      <w:ind w:left="1004" w:firstLineChars="0" w:firstLine="0"/>
    </w:pPr>
    <w:rPr>
      <w:lang w:eastAsia="ja-JP"/>
    </w:rPr>
  </w:style>
  <w:style w:type="paragraph" w:styleId="List">
    <w:name w:val="List"/>
    <w:basedOn w:val="BodyText"/>
    <w:rsid w:val="00C20A99"/>
    <w:pPr>
      <w:ind w:left="568" w:hanging="284"/>
    </w:pPr>
  </w:style>
  <w:style w:type="paragraph" w:styleId="Header">
    <w:name w:val="header"/>
    <w:link w:val="HeaderChar"/>
    <w:rsid w:val="00C20A9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20A99"/>
    <w:rPr>
      <w:rFonts w:ascii="Arial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C20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0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20A99"/>
    <w:rPr>
      <w:rFonts w:ascii="Times New Roman" w:hAnsi="Times New Roman" w:cs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C20A9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20A99"/>
    <w:pPr>
      <w:ind w:left="1418" w:hanging="1418"/>
    </w:pPr>
  </w:style>
  <w:style w:type="paragraph" w:styleId="TOC6">
    <w:name w:val="toc 6"/>
    <w:basedOn w:val="TOC5"/>
    <w:next w:val="Normal"/>
    <w:uiPriority w:val="39"/>
    <w:rsid w:val="00C20A99"/>
    <w:pPr>
      <w:ind w:left="1985" w:hanging="1985"/>
    </w:pPr>
  </w:style>
  <w:style w:type="paragraph" w:styleId="TOC7">
    <w:name w:val="toc 7"/>
    <w:basedOn w:val="TOC6"/>
    <w:next w:val="Normal"/>
    <w:uiPriority w:val="39"/>
    <w:rsid w:val="00C20A99"/>
    <w:pPr>
      <w:ind w:left="2268" w:hanging="2268"/>
    </w:pPr>
  </w:style>
  <w:style w:type="paragraph" w:styleId="ListBullet2">
    <w:name w:val="List Bullet 2"/>
    <w:basedOn w:val="ListBullet"/>
    <w:rsid w:val="00C20A99"/>
    <w:pPr>
      <w:numPr>
        <w:numId w:val="17"/>
      </w:numPr>
    </w:pPr>
  </w:style>
  <w:style w:type="paragraph" w:styleId="ListBullet">
    <w:name w:val="List Bullet"/>
    <w:basedOn w:val="List"/>
    <w:rsid w:val="00C20A9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C20A99"/>
    <w:pPr>
      <w:numPr>
        <w:numId w:val="18"/>
      </w:numPr>
    </w:pPr>
  </w:style>
  <w:style w:type="paragraph" w:customStyle="1" w:styleId="EQ">
    <w:name w:val="EQ"/>
    <w:basedOn w:val="Normal"/>
    <w:next w:val="Normal"/>
    <w:rsid w:val="00C20A9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20A99"/>
    <w:pPr>
      <w:ind w:left="851"/>
    </w:pPr>
    <w:rPr>
      <w:lang w:eastAsia="ja-JP"/>
    </w:rPr>
  </w:style>
  <w:style w:type="paragraph" w:styleId="List3">
    <w:name w:val="List 3"/>
    <w:basedOn w:val="List2"/>
    <w:rsid w:val="00C20A99"/>
    <w:pPr>
      <w:ind w:left="1135"/>
    </w:pPr>
  </w:style>
  <w:style w:type="paragraph" w:styleId="List4">
    <w:name w:val="List 4"/>
    <w:basedOn w:val="List3"/>
    <w:rsid w:val="00C20A99"/>
    <w:pPr>
      <w:ind w:left="1418"/>
    </w:pPr>
  </w:style>
  <w:style w:type="paragraph" w:styleId="List5">
    <w:name w:val="List 5"/>
    <w:basedOn w:val="List4"/>
    <w:rsid w:val="00C20A99"/>
    <w:pPr>
      <w:ind w:left="1702"/>
    </w:pPr>
  </w:style>
  <w:style w:type="paragraph" w:customStyle="1" w:styleId="EditorsNote">
    <w:name w:val="Editor's Note"/>
    <w:basedOn w:val="NO"/>
    <w:link w:val="EditorsNoteChar"/>
    <w:rsid w:val="00C20A99"/>
    <w:rPr>
      <w:color w:val="FF0000"/>
      <w:lang w:val="x-none" w:eastAsia="x-none"/>
    </w:rPr>
  </w:style>
  <w:style w:type="paragraph" w:styleId="ListBullet4">
    <w:name w:val="List Bullet 4"/>
    <w:basedOn w:val="ListBullet3"/>
    <w:rsid w:val="00C20A99"/>
    <w:pPr>
      <w:numPr>
        <w:numId w:val="19"/>
      </w:numPr>
    </w:pPr>
  </w:style>
  <w:style w:type="paragraph" w:styleId="ListBullet5">
    <w:name w:val="List Bullet 5"/>
    <w:basedOn w:val="ListBullet4"/>
    <w:rsid w:val="00C20A99"/>
    <w:pPr>
      <w:numPr>
        <w:numId w:val="20"/>
      </w:numPr>
    </w:pPr>
  </w:style>
  <w:style w:type="paragraph" w:styleId="Footer">
    <w:name w:val="footer"/>
    <w:basedOn w:val="Header"/>
    <w:link w:val="FooterChar"/>
    <w:rsid w:val="00C20A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0A99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C20A9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C20A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20A99"/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C20A99"/>
  </w:style>
  <w:style w:type="paragraph" w:styleId="BodyText">
    <w:name w:val="Body Text"/>
    <w:basedOn w:val="Normal"/>
    <w:link w:val="BodyTextChar"/>
    <w:rsid w:val="00C20A99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20A99"/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C20A99"/>
    <w:rPr>
      <w:color w:val="0000FF"/>
      <w:u w:val="single"/>
    </w:rPr>
  </w:style>
  <w:style w:type="character" w:styleId="FollowedHyperlink">
    <w:name w:val="FollowedHyperlink"/>
    <w:unhideWhenUsed/>
    <w:rsid w:val="00C20A99"/>
    <w:rPr>
      <w:color w:val="800080"/>
      <w:u w:val="single"/>
    </w:rPr>
  </w:style>
  <w:style w:type="character" w:styleId="CommentReference">
    <w:name w:val="annotation reference"/>
    <w:qFormat/>
    <w:rsid w:val="00C20A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20A9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20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0A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uiPriority w:val="99"/>
    <w:rsid w:val="00C20A9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20A9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20A9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20A99"/>
    <w:rPr>
      <w:rFonts w:ascii="Times New Roman" w:hAnsi="Times New Roman"/>
    </w:rPr>
  </w:style>
  <w:style w:type="paragraph" w:customStyle="1" w:styleId="Proposal">
    <w:name w:val="Proposal"/>
    <w:basedOn w:val="BodyText"/>
    <w:rsid w:val="00C20A9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C20A99"/>
    <w:rPr>
      <w:rFonts w:ascii="Times New Roman" w:hAnsi="Times New Roman"/>
    </w:rPr>
  </w:style>
  <w:style w:type="paragraph" w:customStyle="1" w:styleId="EX">
    <w:name w:val="EX"/>
    <w:basedOn w:val="Normal"/>
    <w:rsid w:val="00C20A99"/>
    <w:pPr>
      <w:keepLines/>
      <w:ind w:left="1702" w:hanging="1418"/>
    </w:pPr>
  </w:style>
  <w:style w:type="paragraph" w:customStyle="1" w:styleId="EW">
    <w:name w:val="EW"/>
    <w:basedOn w:val="EX"/>
    <w:rsid w:val="00C20A99"/>
    <w:pPr>
      <w:spacing w:after="0"/>
    </w:pPr>
  </w:style>
  <w:style w:type="paragraph" w:customStyle="1" w:styleId="TAL">
    <w:name w:val="TAL"/>
    <w:basedOn w:val="Normal"/>
    <w:link w:val="TALCar"/>
    <w:rsid w:val="00C20A9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C20A99"/>
    <w:pPr>
      <w:jc w:val="center"/>
    </w:pPr>
  </w:style>
  <w:style w:type="paragraph" w:customStyle="1" w:styleId="TAH">
    <w:name w:val="TAH"/>
    <w:basedOn w:val="TAC"/>
    <w:link w:val="TAHCar"/>
    <w:rsid w:val="00C20A99"/>
    <w:rPr>
      <w:b/>
    </w:rPr>
  </w:style>
  <w:style w:type="paragraph" w:customStyle="1" w:styleId="TAN">
    <w:name w:val="TAN"/>
    <w:basedOn w:val="TAL"/>
    <w:rsid w:val="00C20A99"/>
    <w:pPr>
      <w:ind w:left="851" w:hanging="851"/>
    </w:pPr>
  </w:style>
  <w:style w:type="paragraph" w:customStyle="1" w:styleId="TAR">
    <w:name w:val="TAR"/>
    <w:basedOn w:val="TAL"/>
    <w:rsid w:val="00C20A99"/>
    <w:pPr>
      <w:jc w:val="right"/>
    </w:pPr>
  </w:style>
  <w:style w:type="paragraph" w:customStyle="1" w:styleId="TH">
    <w:name w:val="TH"/>
    <w:basedOn w:val="Normal"/>
    <w:link w:val="THChar"/>
    <w:rsid w:val="00C20A9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20A9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20A99"/>
    <w:pPr>
      <w:outlineLvl w:val="9"/>
    </w:pPr>
  </w:style>
  <w:style w:type="paragraph" w:customStyle="1" w:styleId="ZA">
    <w:name w:val="ZA"/>
    <w:rsid w:val="00C20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20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20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C20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C20A99"/>
  </w:style>
  <w:style w:type="paragraph" w:customStyle="1" w:styleId="ZH">
    <w:name w:val="ZH"/>
    <w:rsid w:val="00C20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C20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C20A9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20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20A99"/>
    <w:pPr>
      <w:framePr w:wrap="notBeside" w:y="16161"/>
    </w:pPr>
  </w:style>
  <w:style w:type="paragraph" w:customStyle="1" w:styleId="FP">
    <w:name w:val="FP"/>
    <w:basedOn w:val="Normal"/>
    <w:rsid w:val="00C20A99"/>
    <w:pPr>
      <w:spacing w:after="0"/>
    </w:pPr>
  </w:style>
  <w:style w:type="paragraph" w:customStyle="1" w:styleId="Observation">
    <w:name w:val="Observation"/>
    <w:basedOn w:val="Proposal"/>
    <w:qFormat/>
    <w:rsid w:val="00C20A9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20A9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20A99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C20A99"/>
    <w:pPr>
      <w:ind w:left="1985"/>
    </w:pPr>
  </w:style>
  <w:style w:type="character" w:customStyle="1" w:styleId="B6Char">
    <w:name w:val="B6 Char"/>
    <w:link w:val="B6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link w:val="B7Char"/>
    <w:rsid w:val="00C20A99"/>
    <w:pPr>
      <w:ind w:left="2269"/>
    </w:pPr>
  </w:style>
  <w:style w:type="character" w:customStyle="1" w:styleId="B7Char">
    <w:name w:val="B7 Char"/>
    <w:basedOn w:val="B6Char"/>
    <w:link w:val="B7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qFormat/>
    <w:rsid w:val="00C20A99"/>
    <w:pPr>
      <w:ind w:left="2552"/>
    </w:pPr>
  </w:style>
  <w:style w:type="paragraph" w:customStyle="1" w:styleId="CRCoverPage">
    <w:name w:val="CR Cover Page"/>
    <w:link w:val="CRCoverPageZchn"/>
    <w:rsid w:val="00C20A99"/>
    <w:pPr>
      <w:spacing w:after="120" w:line="240" w:lineRule="auto"/>
    </w:pPr>
    <w:rPr>
      <w:rFonts w:ascii="Arial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C20A99"/>
    <w:rPr>
      <w:rFonts w:ascii="Arial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C20A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20A99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C20A99"/>
    <w:pPr>
      <w:keepLines/>
      <w:ind w:left="1135" w:hanging="851"/>
    </w:pPr>
  </w:style>
  <w:style w:type="character" w:customStyle="1" w:styleId="NOChar">
    <w:name w:val="NO Char"/>
    <w:link w:val="NO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C20A99"/>
    <w:rPr>
      <w:rFonts w:ascii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20A9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20A99"/>
    <w:rPr>
      <w:i/>
      <w:iCs/>
    </w:rPr>
  </w:style>
  <w:style w:type="paragraph" w:customStyle="1" w:styleId="FigureTitle">
    <w:name w:val="Figure_Title"/>
    <w:basedOn w:val="Normal"/>
    <w:next w:val="Normal"/>
    <w:rsid w:val="00C20A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C20A99"/>
    <w:rPr>
      <w:i/>
      <w:color w:val="0000FF"/>
    </w:rPr>
  </w:style>
  <w:style w:type="paragraph" w:customStyle="1" w:styleId="H6">
    <w:name w:val="H6"/>
    <w:basedOn w:val="Heading5"/>
    <w:next w:val="Normal"/>
    <w:rsid w:val="00C20A99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C20A9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20A9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20A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20A9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C20A99"/>
    <w:rPr>
      <w:rFonts w:ascii="Calibri" w:eastAsia="Calibri" w:hAnsi="Calibri" w:cs="Times New Roman"/>
      <w:lang w:val="x-none" w:eastAsia="en-US"/>
    </w:rPr>
  </w:style>
  <w:style w:type="paragraph" w:customStyle="1" w:styleId="NF">
    <w:name w:val="NF"/>
    <w:basedOn w:val="NO"/>
    <w:rsid w:val="00C20A9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20A99"/>
    <w:pPr>
      <w:spacing w:after="0"/>
    </w:pPr>
  </w:style>
  <w:style w:type="paragraph" w:customStyle="1" w:styleId="PL">
    <w:name w:val="PL"/>
    <w:link w:val="PLChar"/>
    <w:qFormat/>
    <w:rsid w:val="00C20A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C20A99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C20A9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20A99"/>
    <w:rPr>
      <w:rFonts w:ascii="Courier New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C20A99"/>
    <w:rPr>
      <w:b/>
      <w:bCs/>
    </w:rPr>
  </w:style>
  <w:style w:type="table" w:styleId="TableGrid">
    <w:name w:val="Table Grid"/>
    <w:basedOn w:val="TableNormal"/>
    <w:uiPriority w:val="39"/>
    <w:rsid w:val="00C20A99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C20A99"/>
    <w:rPr>
      <w:rFonts w:ascii="Arial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C20A99"/>
  </w:style>
  <w:style w:type="paragraph" w:customStyle="1" w:styleId="TALCharChar">
    <w:name w:val="TAL Char Char"/>
    <w:basedOn w:val="Normal"/>
    <w:link w:val="TALCharCharChar"/>
    <w:rsid w:val="00C20A9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20A99"/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C20A9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20A9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20A99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0A99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20A99"/>
    <w:rPr>
      <w:color w:val="808080"/>
    </w:rPr>
  </w:style>
  <w:style w:type="paragraph" w:customStyle="1" w:styleId="textintend2">
    <w:name w:val="text intend 2"/>
    <w:basedOn w:val="Normal"/>
    <w:rsid w:val="00C20A99"/>
    <w:pPr>
      <w:numPr>
        <w:numId w:val="25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C20A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B3Char">
    <w:name w:val="B3 Char"/>
    <w:basedOn w:val="DefaultParagraphFont"/>
    <w:rsid w:val="00501D50"/>
    <w:rPr>
      <w:lang w:val="en-GB" w:eastAsia="en-US" w:bidi="ar-SA"/>
    </w:rPr>
  </w:style>
  <w:style w:type="paragraph" w:styleId="Revision">
    <w:name w:val="Revision"/>
    <w:hidden/>
    <w:uiPriority w:val="99"/>
    <w:semiHidden/>
    <w:rsid w:val="009D183A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LGTdoc1">
    <w:name w:val="LGTdoc_제목1"/>
    <w:basedOn w:val="Normal"/>
    <w:link w:val="LGTdoc1Char"/>
    <w:rsid w:val="009743BE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character" w:customStyle="1" w:styleId="LGTdoc1Char">
    <w:name w:val="LGTdoc_제목1 Char"/>
    <w:basedOn w:val="DefaultParagraphFont"/>
    <w:link w:val="LGTdoc1"/>
    <w:rsid w:val="009743BE"/>
    <w:rPr>
      <w:rFonts w:ascii="Times New Roman" w:eastAsia="Batang" w:hAnsi="Times New Roman" w:cs="Times New Roman"/>
      <w:b/>
      <w:snapToGrid w:val="0"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FDC35-5143-4285-8FA1-6D1D75D65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Le Liu</cp:lastModifiedBy>
  <cp:revision>4</cp:revision>
  <dcterms:created xsi:type="dcterms:W3CDTF">2018-09-28T23:05:00Z</dcterms:created>
  <dcterms:modified xsi:type="dcterms:W3CDTF">2018-09-28T23:06:00Z</dcterms:modified>
</cp:coreProperties>
</file>